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6:00 p.m., Monday, April 11, 2011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2"/>
          <w:szCs w:val="22"/>
          <w:u w:val="single"/>
          <w:vertAlign w:val="baseline"/>
          <w:rtl w:val="0"/>
        </w:rPr>
        <w:t xml:space="preserve">JUNIOR HIGH BOARD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Please arrive at the Board meeting at the start time, because the Board reserves the right to change the order of items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ind w:left="1440" w:right="-180" w:hanging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ab/>
        <w:t xml:space="preserve">    A.      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 B.      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 C.      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  <w:tab/>
        <w:t xml:space="preserve">   </w:t>
        <w:tab/>
        <w:tab/>
        <w:tab/>
        <w:t xml:space="preserve">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left="252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Approval of Expenditures/Payroll for March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9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    IV.    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  </w:t>
        <w:tab/>
        <w:tab/>
        <w:t xml:space="preserve">        A.     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  <w:tab/>
        <w:tab/>
        <w:t xml:space="preserve">1.  Board Docs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  <w:tab/>
        <w:t xml:space="preserve"> B.      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  <w:tab/>
        <w:t xml:space="preserve"> 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 V.         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Approve Certificated Staff Resignation(s)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Approve Donation ($1000.00) from Stull McCook (McDonald’s) for McTeacher’s Night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9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for  McCook Elementary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Approve out of state tuition fees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Approve Cooperative Agreement with Southwest Schools for Boys and Girls Swimming/Diving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Approve Reading Series Adoption and Purchase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Approve Bid recommended by Greg Wolford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Approve donation ($5148 in software) from MEDC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    </w:t>
        <w:tab/>
        <w:t xml:space="preserve">    VI.</w:t>
        <w:tab/>
        <w:t xml:space="preserve">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VII.      Closed Session – R.R.S. 84-1410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72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1.  Reason to protect public interest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VIII.          Adjournment</w:t>
      </w:r>
    </w:p>
    <w:sectPr>
      <w:footerReference r:id="rId5" w:type="default"/>
      <w:pgSz w:h="15840" w:w="12240"/>
      <w:pgMar w:bottom="720" w:top="720" w:left="720" w:right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610" w:firstLine="22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330" w:firstLine="31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050" w:firstLine="36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770" w:firstLine="44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90" w:firstLine="53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210" w:firstLine="58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930" w:firstLine="65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650" w:firstLine="74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